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E31D" w14:textId="53B8CF2E" w:rsidR="00C7729C" w:rsidRDefault="00C7729C" w:rsidP="00C7729C">
      <w:pPr>
        <w:pStyle w:val="Base"/>
      </w:pPr>
      <w:r>
        <w:t>18 NCAC 07K .0101 is proposed for amendment as follows:</w:t>
      </w:r>
    </w:p>
    <w:p w14:paraId="32FA1790" w14:textId="77777777" w:rsidR="00C7729C" w:rsidRPr="00C7729C" w:rsidRDefault="00C7729C" w:rsidP="00C7729C">
      <w:pPr>
        <w:pStyle w:val="Base"/>
      </w:pPr>
    </w:p>
    <w:p w14:paraId="6598D4FD" w14:textId="32C45C8A" w:rsidR="00C7729C" w:rsidRPr="00C7729C" w:rsidRDefault="00C7729C" w:rsidP="00C7729C">
      <w:pPr>
        <w:pStyle w:val="Rule"/>
      </w:pPr>
      <w:r w:rsidRPr="00C7729C">
        <w:t>18 NCAC 07K .0101</w:t>
      </w:r>
      <w:r w:rsidRPr="00C7729C">
        <w:tab/>
        <w:t>DEFINITIONS</w:t>
      </w:r>
    </w:p>
    <w:p w14:paraId="2F935451" w14:textId="77777777" w:rsidR="00542163" w:rsidRPr="00CE7726" w:rsidRDefault="00542163" w:rsidP="00542163">
      <w:pPr>
        <w:pStyle w:val="Paragraph"/>
      </w:pPr>
      <w:r w:rsidRPr="00CE7726">
        <w:t>For purposes of Chapter 10B of the General Statutes and the Rules in this Chapter:</w:t>
      </w:r>
    </w:p>
    <w:p w14:paraId="421684DD" w14:textId="77777777" w:rsidR="00542163" w:rsidRPr="00CE7726" w:rsidRDefault="00542163" w:rsidP="00542163">
      <w:pPr>
        <w:pStyle w:val="Item"/>
        <w:rPr>
          <w:szCs w:val="24"/>
        </w:rPr>
      </w:pPr>
      <w:r w:rsidRPr="00CE7726">
        <w:t>(1)</w:t>
      </w:r>
      <w:r w:rsidRPr="00CE7726">
        <w:rPr>
          <w:szCs w:val="24"/>
        </w:rPr>
        <w:tab/>
      </w:r>
      <w:r w:rsidRPr="00CE7726">
        <w:t xml:space="preserve">"Approved" means that an applicant has been authorized by the Department to provide services as a technology provider in compliance with Chapter 10B of the General Statutes and the </w:t>
      </w:r>
      <w:r>
        <w:t>r</w:t>
      </w:r>
      <w:r w:rsidRPr="00CE7726">
        <w:t>ules in this Chapter. Technology providers licensed by the Department are deemed approved.</w:t>
      </w:r>
    </w:p>
    <w:p w14:paraId="74F3E78D" w14:textId="77777777" w:rsidR="00542163" w:rsidRPr="00CE7726" w:rsidRDefault="00542163" w:rsidP="00542163">
      <w:pPr>
        <w:pStyle w:val="Item"/>
      </w:pPr>
      <w:r w:rsidRPr="00CE7726">
        <w:t>(2)</w:t>
      </w:r>
      <w:r w:rsidRPr="00CE7726">
        <w:tab/>
        <w:t>"Armed Forces of the United States" means the persons described in 10 U.S.C. 101(a)(4) and G.S. 143B-1224(2), including their reserve components.</w:t>
      </w:r>
    </w:p>
    <w:p w14:paraId="4C07012F" w14:textId="77777777" w:rsidR="00542163" w:rsidRPr="00CE7726" w:rsidRDefault="00542163" w:rsidP="00542163">
      <w:pPr>
        <w:pStyle w:val="Item"/>
      </w:pPr>
      <w:r w:rsidRPr="00CE7726">
        <w:t>(3)</w:t>
      </w:r>
      <w:r w:rsidRPr="00CE7726">
        <w:tab/>
        <w:t>"Bank or financial institution" means a "depository institution" as defined in G.S. 53-208.42(7).</w:t>
      </w:r>
    </w:p>
    <w:p w14:paraId="43C556BE" w14:textId="77777777" w:rsidR="00542163" w:rsidRPr="00CE7726" w:rsidRDefault="00542163" w:rsidP="00542163">
      <w:pPr>
        <w:pStyle w:val="Item"/>
      </w:pPr>
      <w:r w:rsidRPr="00CE7726">
        <w:t>(4)</w:t>
      </w:r>
      <w:r w:rsidRPr="00CE7726">
        <w:tab/>
        <w:t>"Certificate of appointment" means a document issued by the Department notifying a Register of Deeds that:</w:t>
      </w:r>
    </w:p>
    <w:p w14:paraId="049D9BBB" w14:textId="77777777" w:rsidR="00542163" w:rsidRPr="00CE7726" w:rsidRDefault="00542163" w:rsidP="00542163">
      <w:pPr>
        <w:pStyle w:val="SubItemLvl1"/>
      </w:pPr>
      <w:r w:rsidRPr="00CE7726">
        <w:t>(a)</w:t>
      </w:r>
      <w:r w:rsidRPr="00CE7726">
        <w:tab/>
        <w:t>the named appointee is authorized to take the oath of office; and</w:t>
      </w:r>
    </w:p>
    <w:p w14:paraId="2D6C0D35" w14:textId="77777777" w:rsidR="00542163" w:rsidRPr="00CE7726" w:rsidRDefault="00542163" w:rsidP="00542163">
      <w:pPr>
        <w:pStyle w:val="SubItemLvl1"/>
      </w:pPr>
      <w:r w:rsidRPr="00CE7726">
        <w:t>(b)</w:t>
      </w:r>
      <w:r w:rsidRPr="00CE7726">
        <w:tab/>
        <w:t xml:space="preserve">the Register of Deeds or </w:t>
      </w:r>
      <w:proofErr w:type="gramStart"/>
      <w:r w:rsidRPr="00CE7726">
        <w:t>designee</w:t>
      </w:r>
      <w:proofErr w:type="gramEnd"/>
      <w:r w:rsidRPr="00CE7726">
        <w:t xml:space="preserve"> shall provide the commission certificate to the notary public after:</w:t>
      </w:r>
    </w:p>
    <w:p w14:paraId="25436D8B" w14:textId="77777777" w:rsidR="00542163" w:rsidRPr="00CE7726" w:rsidRDefault="00542163" w:rsidP="00542163">
      <w:pPr>
        <w:pStyle w:val="SubItemLvl2"/>
        <w:rPr>
          <w:szCs w:val="24"/>
        </w:rPr>
      </w:pPr>
      <w:r w:rsidRPr="00CE7726">
        <w:t>(i)</w:t>
      </w:r>
      <w:r w:rsidRPr="00CE7726">
        <w:tab/>
        <w:t>administering the oath of office to the appointee; and</w:t>
      </w:r>
    </w:p>
    <w:p w14:paraId="26CE2552" w14:textId="77777777" w:rsidR="00542163" w:rsidRPr="00CE7726" w:rsidRDefault="00542163" w:rsidP="00542163">
      <w:pPr>
        <w:pStyle w:val="SubItemLvl2"/>
      </w:pPr>
      <w:r w:rsidRPr="00CE7726">
        <w:t>(ii)</w:t>
      </w:r>
      <w:r w:rsidRPr="00CE7726">
        <w:tab/>
        <w:t>signing of the certificate by both the Register of Deeds or designee, and the notary.</w:t>
      </w:r>
    </w:p>
    <w:p w14:paraId="4F2DD2F5" w14:textId="77777777" w:rsidR="00C7729C" w:rsidRPr="00C7729C" w:rsidRDefault="00C7729C" w:rsidP="00542163">
      <w:pPr>
        <w:pStyle w:val="Item"/>
      </w:pPr>
      <w:r w:rsidRPr="00C7729C">
        <w:t>(5)</w:t>
      </w:r>
      <w:r w:rsidRPr="00C7729C">
        <w:tab/>
        <w:t>"Commission certificate" means the document confirming that an individual:</w:t>
      </w:r>
    </w:p>
    <w:p w14:paraId="2C02F080" w14:textId="77777777" w:rsidR="00C7729C" w:rsidRPr="00C7729C" w:rsidRDefault="00C7729C" w:rsidP="00542163">
      <w:pPr>
        <w:pStyle w:val="SubItemLvl1"/>
      </w:pPr>
      <w:r w:rsidRPr="00C7729C">
        <w:t>(a)</w:t>
      </w:r>
      <w:r w:rsidRPr="00C7729C">
        <w:tab/>
        <w:t>has complied with all</w:t>
      </w:r>
      <w:r w:rsidRPr="00542163">
        <w:t xml:space="preserve"> </w:t>
      </w:r>
      <w:r w:rsidRPr="00542163">
        <w:rPr>
          <w:u w:val="single"/>
        </w:rPr>
        <w:t>applicable</w:t>
      </w:r>
      <w:r w:rsidRPr="00542163">
        <w:t xml:space="preserve"> </w:t>
      </w:r>
      <w:r w:rsidRPr="00C7729C">
        <w:t>requirements of Chapter 10B of the General Statutes and the rules in this Chapter; and</w:t>
      </w:r>
    </w:p>
    <w:p w14:paraId="07D11CC5" w14:textId="1B49DA27" w:rsidR="00C7729C" w:rsidRPr="00542163" w:rsidRDefault="00C7729C" w:rsidP="00542163">
      <w:pPr>
        <w:pStyle w:val="SubItemLvl1"/>
      </w:pPr>
      <w:r w:rsidRPr="00C7729C">
        <w:t>(b)</w:t>
      </w:r>
      <w:r w:rsidRPr="00C7729C">
        <w:tab/>
        <w:t>is authorized to act as a notary public.</w:t>
      </w:r>
    </w:p>
    <w:p w14:paraId="2662CC6C" w14:textId="149A8130" w:rsidR="00C7729C" w:rsidRPr="00CC777F" w:rsidRDefault="00C7729C" w:rsidP="00CC777F">
      <w:pPr>
        <w:pStyle w:val="Item"/>
        <w:rPr>
          <w:u w:val="single"/>
        </w:rPr>
      </w:pPr>
      <w:r w:rsidRPr="00C7729C">
        <w:t>(6)</w:t>
      </w:r>
      <w:r w:rsidR="00E06973">
        <w:tab/>
      </w:r>
      <w:r w:rsidRPr="00C7729C">
        <w:t xml:space="preserve">"Commit" means the </w:t>
      </w:r>
      <w:r w:rsidRPr="00CC777F">
        <w:rPr>
          <w:strike/>
        </w:rPr>
        <w:t>final step in the notarial act after which:</w:t>
      </w:r>
      <w:r w:rsidRPr="00CC777F">
        <w:t xml:space="preserve"> </w:t>
      </w:r>
      <w:r w:rsidRPr="00CC777F">
        <w:rPr>
          <w:u w:val="single"/>
        </w:rPr>
        <w:t>act of the electronic notary public to make complete and permanent:</w:t>
      </w:r>
    </w:p>
    <w:p w14:paraId="374902C2" w14:textId="71E09417" w:rsidR="00C7729C" w:rsidRPr="00C7729C" w:rsidRDefault="00CC777F" w:rsidP="00CC777F">
      <w:pPr>
        <w:pStyle w:val="SubItemLvl1"/>
        <w:rPr>
          <w:rFonts w:eastAsia="Calibri"/>
        </w:rPr>
      </w:pPr>
      <w:r>
        <w:rPr>
          <w:rFonts w:eastAsia="Calibri"/>
        </w:rPr>
        <w:t>(a)</w:t>
      </w:r>
      <w:r>
        <w:rPr>
          <w:rFonts w:eastAsia="Calibri"/>
        </w:rPr>
        <w:tab/>
      </w:r>
      <w:r w:rsidR="00C7729C" w:rsidRPr="00C7729C">
        <w:rPr>
          <w:rFonts w:eastAsia="Calibri"/>
        </w:rPr>
        <w:t xml:space="preserve">the </w:t>
      </w:r>
      <w:r w:rsidR="00C7729C" w:rsidRPr="00CC777F">
        <w:rPr>
          <w:rFonts w:eastAsia="Calibri"/>
          <w:strike/>
        </w:rPr>
        <w:t>notarial act is complete;</w:t>
      </w:r>
      <w:r w:rsidR="00C7729C" w:rsidRPr="00CC777F">
        <w:rPr>
          <w:rFonts w:eastAsia="Calibri"/>
        </w:rPr>
        <w:t xml:space="preserve"> </w:t>
      </w:r>
      <w:r w:rsidR="00C7729C" w:rsidRPr="00CC777F">
        <w:rPr>
          <w:rFonts w:eastAsia="Calibri"/>
          <w:u w:val="single"/>
        </w:rPr>
        <w:t>affixing of the electronic notarial signature and electronic notary seal to an electronic record;</w:t>
      </w:r>
    </w:p>
    <w:p w14:paraId="06FB96CF" w14:textId="6ADB95A5" w:rsidR="00C7729C" w:rsidRPr="00C7729C" w:rsidRDefault="00CC777F" w:rsidP="00CC777F">
      <w:pPr>
        <w:pStyle w:val="SubItemLvl1"/>
        <w:rPr>
          <w:rFonts w:eastAsia="Calibri"/>
        </w:rPr>
      </w:pPr>
      <w:r w:rsidRPr="00E06973">
        <w:rPr>
          <w:rFonts w:eastAsia="Calibri"/>
        </w:rPr>
        <w:t>(b)</w:t>
      </w:r>
      <w:r w:rsidRPr="00E06973">
        <w:rPr>
          <w:rFonts w:eastAsia="Calibri"/>
        </w:rPr>
        <w:tab/>
      </w:r>
      <w:r w:rsidR="00C7729C" w:rsidRPr="00CC777F">
        <w:rPr>
          <w:rFonts w:eastAsia="Calibri"/>
          <w:strike/>
        </w:rPr>
        <w:t>all entries are permanent; and</w:t>
      </w:r>
      <w:r w:rsidR="00C7729C" w:rsidRPr="00CC777F">
        <w:rPr>
          <w:rFonts w:eastAsia="Calibri"/>
        </w:rPr>
        <w:t xml:space="preserve"> </w:t>
      </w:r>
      <w:r w:rsidR="00C7729C" w:rsidRPr="00CC777F">
        <w:rPr>
          <w:rFonts w:eastAsia="Calibri"/>
          <w:u w:val="single"/>
        </w:rPr>
        <w:t>the entry required by 18 NCAC 07D .0507;</w:t>
      </w:r>
    </w:p>
    <w:p w14:paraId="7CD53DDD" w14:textId="2D6A0606" w:rsidR="00C7729C" w:rsidRPr="00CC777F" w:rsidRDefault="00CC777F" w:rsidP="00CC777F">
      <w:pPr>
        <w:pStyle w:val="SubItemLvl1"/>
        <w:rPr>
          <w:rFonts w:eastAsia="Calibri"/>
          <w:strike/>
          <w:u w:val="single"/>
        </w:rPr>
      </w:pPr>
      <w:r w:rsidRPr="00E06973">
        <w:rPr>
          <w:rFonts w:eastAsia="Calibri"/>
        </w:rPr>
        <w:t>(c)</w:t>
      </w:r>
      <w:r w:rsidRPr="00E06973">
        <w:rPr>
          <w:rFonts w:eastAsia="Calibri"/>
        </w:rPr>
        <w:tab/>
      </w:r>
      <w:r w:rsidR="00C7729C" w:rsidRPr="00CC777F">
        <w:rPr>
          <w:rFonts w:eastAsia="Calibri"/>
          <w:strike/>
        </w:rPr>
        <w:t>no changes can be made to the entries made permanent pursuant to Sub-Item (b) of this Item.</w:t>
      </w:r>
      <w:r w:rsidR="00C7729C" w:rsidRPr="00CC777F">
        <w:rPr>
          <w:rFonts w:eastAsia="Calibri"/>
        </w:rPr>
        <w:t xml:space="preserve"> </w:t>
      </w:r>
      <w:r w:rsidR="00C7729C" w:rsidRPr="00CC777F">
        <w:rPr>
          <w:rFonts w:eastAsia="Calibri"/>
          <w:u w:val="single"/>
        </w:rPr>
        <w:t>the electronic journal entry; and</w:t>
      </w:r>
    </w:p>
    <w:p w14:paraId="1BB3501B" w14:textId="72A39A15" w:rsidR="00C7729C" w:rsidRDefault="00CC777F" w:rsidP="00CC777F">
      <w:pPr>
        <w:pStyle w:val="SubItemLvl1"/>
        <w:rPr>
          <w:rFonts w:eastAsia="Calibri"/>
          <w:u w:val="single"/>
        </w:rPr>
      </w:pPr>
      <w:r>
        <w:rPr>
          <w:rFonts w:eastAsia="Calibri"/>
          <w:u w:val="single"/>
        </w:rPr>
        <w:t>(d)</w:t>
      </w:r>
      <w:r>
        <w:rPr>
          <w:rFonts w:eastAsia="Calibri"/>
          <w:u w:val="single"/>
        </w:rPr>
        <w:tab/>
      </w:r>
      <w:r w:rsidR="00C7729C" w:rsidRPr="00CC777F">
        <w:rPr>
          <w:rFonts w:eastAsia="Calibri"/>
          <w:u w:val="single"/>
        </w:rPr>
        <w:t>the communication technology recording.</w:t>
      </w:r>
    </w:p>
    <w:p w14:paraId="3D3458DF" w14:textId="77777777" w:rsidR="00BF474A" w:rsidRPr="00CE7726" w:rsidRDefault="00BF474A" w:rsidP="00BF474A">
      <w:pPr>
        <w:pStyle w:val="Item"/>
        <w:tabs>
          <w:tab w:val="clear" w:pos="1800"/>
        </w:tabs>
      </w:pPr>
      <w:r w:rsidRPr="00CE7726">
        <w:t>(7)</w:t>
      </w:r>
      <w:r w:rsidRPr="00CE7726">
        <w:tab/>
        <w:t xml:space="preserve">"Dishonored payment" or "payment that has been dishonored" means money tendered to the Department by any means that is refused, rejected, or failed to be paid to the Department. </w:t>
      </w:r>
    </w:p>
    <w:p w14:paraId="10632425" w14:textId="0464FCAF" w:rsidR="00C7729C" w:rsidRPr="00C7729C" w:rsidRDefault="00C7729C" w:rsidP="00BF474A">
      <w:pPr>
        <w:pStyle w:val="Item"/>
      </w:pPr>
      <w:r w:rsidRPr="00C7729C">
        <w:t>(8)</w:t>
      </w:r>
      <w:r w:rsidR="00BF474A">
        <w:tab/>
      </w:r>
      <w:r w:rsidRPr="00C7729C">
        <w:t>"Enter information" means to:</w:t>
      </w:r>
    </w:p>
    <w:p w14:paraId="466E5697" w14:textId="77CA485D" w:rsidR="00C7729C" w:rsidRPr="00C7729C" w:rsidRDefault="00C7729C" w:rsidP="00BF474A">
      <w:pPr>
        <w:pStyle w:val="SubItemLvl1"/>
      </w:pPr>
      <w:r w:rsidRPr="00C7729C">
        <w:t>(a)</w:t>
      </w:r>
      <w:r w:rsidR="00BF474A">
        <w:tab/>
      </w:r>
      <w:r w:rsidRPr="00C7729C">
        <w:t>handwrite, type, or input data;</w:t>
      </w:r>
    </w:p>
    <w:p w14:paraId="11FCACB6" w14:textId="55410127" w:rsidR="00C7729C" w:rsidRPr="00BF474A" w:rsidRDefault="00C7729C" w:rsidP="00BF474A">
      <w:pPr>
        <w:pStyle w:val="SubItemLvl1"/>
        <w:rPr>
          <w:strike/>
        </w:rPr>
      </w:pPr>
      <w:r w:rsidRPr="00BF474A">
        <w:rPr>
          <w:strike/>
        </w:rPr>
        <w:t>(b)</w:t>
      </w:r>
      <w:r w:rsidR="00BF474A" w:rsidRPr="00BF474A">
        <w:rPr>
          <w:strike/>
        </w:rPr>
        <w:tab/>
      </w:r>
      <w:r w:rsidRPr="00BF474A">
        <w:rPr>
          <w:strike/>
        </w:rPr>
        <w:t xml:space="preserve">confirm that pre-populated words or numbers are correct. Note: An example would be clicking a checkbox to select the correct date; </w:t>
      </w:r>
    </w:p>
    <w:p w14:paraId="257A6B08" w14:textId="041B3983" w:rsidR="00C7729C" w:rsidRPr="00C7729C" w:rsidRDefault="00C7729C" w:rsidP="00BF474A">
      <w:pPr>
        <w:pStyle w:val="SubItemLvl1"/>
      </w:pPr>
      <w:r w:rsidRPr="00BF474A">
        <w:rPr>
          <w:strike/>
        </w:rPr>
        <w:t>(c)</w:t>
      </w:r>
      <w:r w:rsidRPr="00C7729C">
        <w:t>(b)</w:t>
      </w:r>
      <w:r w:rsidR="00BF474A">
        <w:tab/>
      </w:r>
      <w:r w:rsidRPr="00C7729C">
        <w:t xml:space="preserve">select </w:t>
      </w:r>
      <w:r w:rsidRPr="00BF474A">
        <w:rPr>
          <w:u w:val="single"/>
        </w:rPr>
        <w:t>or confirm</w:t>
      </w:r>
      <w:r w:rsidRPr="00BF474A">
        <w:t xml:space="preserve"> </w:t>
      </w:r>
      <w:r w:rsidRPr="00C7729C">
        <w:t>applicable options from among offered options. Note: An example would be selecting "oath or affirmation" from a drop-down list of the types of notarial acts; or</w:t>
      </w:r>
    </w:p>
    <w:p w14:paraId="6468CC20" w14:textId="2F1C2378" w:rsidR="00C7729C" w:rsidRPr="00C7729C" w:rsidRDefault="00C7729C" w:rsidP="00BF474A">
      <w:pPr>
        <w:pStyle w:val="SubItemLvl1"/>
      </w:pPr>
      <w:r w:rsidRPr="00BF474A">
        <w:rPr>
          <w:strike/>
        </w:rPr>
        <w:lastRenderedPageBreak/>
        <w:t>(d)</w:t>
      </w:r>
      <w:r w:rsidRPr="00BF474A">
        <w:rPr>
          <w:u w:val="single"/>
        </w:rPr>
        <w:t>(c)</w:t>
      </w:r>
      <w:r w:rsidR="00BF474A">
        <w:tab/>
      </w:r>
      <w:r w:rsidRPr="00C7729C">
        <w:t>include in the electronic journal acknowledged signatures of:</w:t>
      </w:r>
    </w:p>
    <w:p w14:paraId="236BC6A3" w14:textId="1BE67ED6" w:rsidR="00C7729C" w:rsidRPr="00C7729C" w:rsidRDefault="00C7729C" w:rsidP="00BF474A">
      <w:pPr>
        <w:pStyle w:val="SubItemLvl2"/>
      </w:pPr>
      <w:r w:rsidRPr="00C7729C">
        <w:t>(i)</w:t>
      </w:r>
      <w:r w:rsidR="00BF474A">
        <w:tab/>
      </w:r>
      <w:r w:rsidRPr="00C7729C">
        <w:t>principals;</w:t>
      </w:r>
    </w:p>
    <w:p w14:paraId="78B01AFA" w14:textId="1A19A837" w:rsidR="00C7729C" w:rsidRPr="00C7729C" w:rsidRDefault="00C7729C" w:rsidP="00BF474A">
      <w:pPr>
        <w:pStyle w:val="SubItemLvl2"/>
      </w:pPr>
      <w:r w:rsidRPr="00C7729C">
        <w:t>(ii)</w:t>
      </w:r>
      <w:r w:rsidR="00BF474A">
        <w:tab/>
      </w:r>
      <w:r w:rsidRPr="00C7729C">
        <w:t>a designee of a principal; or</w:t>
      </w:r>
    </w:p>
    <w:p w14:paraId="1707D8C4" w14:textId="1B2B17A1" w:rsidR="00C7729C" w:rsidRPr="00C7729C" w:rsidRDefault="00C7729C" w:rsidP="00BF474A">
      <w:pPr>
        <w:pStyle w:val="SubItemLvl2"/>
      </w:pPr>
      <w:r w:rsidRPr="00C7729C">
        <w:t>(iii)</w:t>
      </w:r>
      <w:r w:rsidR="00BF474A">
        <w:tab/>
      </w:r>
      <w:r w:rsidRPr="00C7729C">
        <w:t>a credible witness.</w:t>
      </w:r>
    </w:p>
    <w:p w14:paraId="7E6D2CF0" w14:textId="77777777" w:rsidR="003F0870" w:rsidRPr="00CE7726" w:rsidRDefault="003F0870" w:rsidP="003F0870">
      <w:pPr>
        <w:pStyle w:val="Item"/>
      </w:pPr>
      <w:r w:rsidRPr="00CE7726">
        <w:t>(9)</w:t>
      </w:r>
      <w:r w:rsidRPr="00CE7726">
        <w:tab/>
        <w:t>"Federal business mileage rate" means the business mileage rate set by the U.S. Internal Revenue Service (IRS).</w:t>
      </w:r>
    </w:p>
    <w:p w14:paraId="3D61F99C" w14:textId="77777777" w:rsidR="003F0870" w:rsidRPr="00CE7726" w:rsidRDefault="003F0870" w:rsidP="003F0870">
      <w:pPr>
        <w:pStyle w:val="Item"/>
      </w:pPr>
      <w:r w:rsidRPr="00CE7726">
        <w:t>(10)</w:t>
      </w:r>
      <w:r w:rsidRPr="00CE7726">
        <w:tab/>
        <w:t>"Federally recognized Indian tribe" means a tribe on the list published in the Federal Register by the U.S. Secretary of the Interior pursuant to 25 U.S.C. 5131.</w:t>
      </w:r>
    </w:p>
    <w:p w14:paraId="72B1AA6A" w14:textId="77777777" w:rsidR="003F0870" w:rsidRPr="00CE7726" w:rsidRDefault="003F0870" w:rsidP="003F0870">
      <w:pPr>
        <w:pStyle w:val="Item"/>
      </w:pPr>
      <w:r w:rsidRPr="00CE7726">
        <w:t>(11)</w:t>
      </w:r>
      <w:r w:rsidRPr="00CE7726">
        <w:tab/>
        <w:t xml:space="preserve">"File" means the date upon which a filing submitted to the Department is deemed complete by the Department. Note: "File" shall not mean that the Department has determined that the </w:t>
      </w:r>
      <w:proofErr w:type="gramStart"/>
      <w:r w:rsidRPr="00CE7726">
        <w:t>filer</w:t>
      </w:r>
      <w:proofErr w:type="gramEnd"/>
      <w:r w:rsidRPr="00CE7726">
        <w:t xml:space="preserve"> is qualified and will be appointed, registered, approved, or licensed.</w:t>
      </w:r>
    </w:p>
    <w:p w14:paraId="24E38F0F" w14:textId="77777777" w:rsidR="003F0870" w:rsidRPr="00CE7726" w:rsidRDefault="003F0870" w:rsidP="003F0870">
      <w:pPr>
        <w:pStyle w:val="Item"/>
      </w:pPr>
      <w:r w:rsidRPr="00CE7726">
        <w:t>(12)</w:t>
      </w:r>
      <w:r w:rsidRPr="00CE7726">
        <w:tab/>
        <w:t>"Filer" means a person that submits a filing to the Department.</w:t>
      </w:r>
    </w:p>
    <w:p w14:paraId="48F3F150" w14:textId="77777777" w:rsidR="003F0870" w:rsidRPr="00CE7726" w:rsidRDefault="003F0870" w:rsidP="003F0870">
      <w:pPr>
        <w:pStyle w:val="Item"/>
      </w:pPr>
      <w:r w:rsidRPr="00CE7726">
        <w:t>(13)</w:t>
      </w:r>
      <w:r w:rsidRPr="00CE7726">
        <w:tab/>
        <w:t xml:space="preserve">"Filing" means a form or other document required or permitted to be filed with the Department pursuant to Chapter 10B of the General Statutes or the </w:t>
      </w:r>
      <w:r>
        <w:t>r</w:t>
      </w:r>
      <w:r w:rsidRPr="00CE7726">
        <w:t>ules in this Chapter.</w:t>
      </w:r>
    </w:p>
    <w:p w14:paraId="517D731C" w14:textId="77777777" w:rsidR="003F0870" w:rsidRPr="00CE7726" w:rsidRDefault="003F0870" w:rsidP="003F0870">
      <w:pPr>
        <w:pStyle w:val="Item"/>
      </w:pPr>
      <w:r w:rsidRPr="00CE7726">
        <w:t>(14)</w:t>
      </w:r>
      <w:r w:rsidRPr="00CE7726">
        <w:tab/>
        <w:t>"Form" means a departmental data collection instrument that requires or requests information, without regard to the format.</w:t>
      </w:r>
    </w:p>
    <w:p w14:paraId="54B5EC56" w14:textId="77777777" w:rsidR="003F0870" w:rsidRPr="00CE7726" w:rsidRDefault="003F0870" w:rsidP="003F0870">
      <w:pPr>
        <w:pStyle w:val="Item"/>
      </w:pPr>
      <w:r w:rsidRPr="00CE7726">
        <w:t>(15)</w:t>
      </w:r>
      <w:r w:rsidRPr="00CE7726">
        <w:tab/>
        <w:t xml:space="preserve">"Form preparer" means an individual who enters information on a form: </w:t>
      </w:r>
    </w:p>
    <w:p w14:paraId="6238800C" w14:textId="77777777" w:rsidR="003F0870" w:rsidRPr="00CE7726" w:rsidRDefault="003F0870" w:rsidP="003F0870">
      <w:pPr>
        <w:pStyle w:val="SubItemLvl1"/>
        <w:tabs>
          <w:tab w:val="clear" w:pos="2520"/>
        </w:tabs>
      </w:pPr>
      <w:r w:rsidRPr="00CE7726">
        <w:t>(a)</w:t>
      </w:r>
      <w:r w:rsidRPr="00CE7726">
        <w:tab/>
      </w:r>
      <w:proofErr w:type="gramStart"/>
      <w:r w:rsidRPr="00CE7726">
        <w:t>at</w:t>
      </w:r>
      <w:proofErr w:type="gramEnd"/>
      <w:r w:rsidRPr="00CE7726">
        <w:t xml:space="preserve"> the direction of another; and</w:t>
      </w:r>
    </w:p>
    <w:p w14:paraId="2C954046" w14:textId="77777777" w:rsidR="003F0870" w:rsidRPr="00CE7726" w:rsidRDefault="003F0870" w:rsidP="003F0870">
      <w:pPr>
        <w:pStyle w:val="SubItemLvl1"/>
        <w:tabs>
          <w:tab w:val="clear" w:pos="2520"/>
        </w:tabs>
      </w:pPr>
      <w:r w:rsidRPr="00CE7726">
        <w:t>(b)</w:t>
      </w:r>
      <w:r w:rsidRPr="00CE7726">
        <w:tab/>
        <w:t>without exercising independent judgment or discretion as to the content entered.</w:t>
      </w:r>
    </w:p>
    <w:p w14:paraId="74CF9731" w14:textId="77777777" w:rsidR="003F0870" w:rsidRPr="00CE7726" w:rsidRDefault="003F0870" w:rsidP="003F0870">
      <w:pPr>
        <w:pStyle w:val="Item"/>
        <w:tabs>
          <w:tab w:val="clear" w:pos="1800"/>
        </w:tabs>
      </w:pPr>
      <w:r w:rsidRPr="00CE7726">
        <w:t>(16)</w:t>
      </w:r>
      <w:r w:rsidRPr="00CE7726">
        <w:tab/>
        <w:t>"Information technology" or "IT" means that term as defined in G.S. 143B-1320(a)(11).</w:t>
      </w:r>
    </w:p>
    <w:p w14:paraId="5AE823DE" w14:textId="77777777" w:rsidR="003F0870" w:rsidRPr="00CE7726" w:rsidRDefault="003F0870" w:rsidP="003F0870">
      <w:pPr>
        <w:pStyle w:val="Item"/>
        <w:tabs>
          <w:tab w:val="clear" w:pos="1800"/>
        </w:tabs>
      </w:pPr>
      <w:r w:rsidRPr="00CE7726">
        <w:t>(17)</w:t>
      </w:r>
      <w:r w:rsidRPr="00CE7726">
        <w:tab/>
        <w:t xml:space="preserve">"Information technology security" or "IT security" means the tools, techniques, and strategies used to protect </w:t>
      </w:r>
      <w:proofErr w:type="gramStart"/>
      <w:r w:rsidRPr="00CE7726">
        <w:t>the confidentiality</w:t>
      </w:r>
      <w:proofErr w:type="gramEnd"/>
      <w:r w:rsidRPr="00CE7726">
        <w:t>, integrity, and availability of data, information systems, and digital assets from:</w:t>
      </w:r>
    </w:p>
    <w:p w14:paraId="16B4D93D" w14:textId="77777777" w:rsidR="003F0870" w:rsidRPr="00CE7726" w:rsidRDefault="003F0870" w:rsidP="003F0870">
      <w:pPr>
        <w:pStyle w:val="SubItemLvl1"/>
        <w:tabs>
          <w:tab w:val="clear" w:pos="2520"/>
        </w:tabs>
      </w:pPr>
      <w:r w:rsidRPr="00CE7726">
        <w:t>(a)</w:t>
      </w:r>
      <w:r w:rsidRPr="00CE7726">
        <w:tab/>
        <w:t>internal and external threats; and</w:t>
      </w:r>
    </w:p>
    <w:p w14:paraId="32FEA79E" w14:textId="77777777" w:rsidR="003F0870" w:rsidRPr="00CE7726" w:rsidRDefault="003F0870" w:rsidP="003F0870">
      <w:pPr>
        <w:pStyle w:val="SubItemLvl1"/>
        <w:tabs>
          <w:tab w:val="clear" w:pos="2520"/>
        </w:tabs>
      </w:pPr>
      <w:r w:rsidRPr="00CE7726">
        <w:t>(b)</w:t>
      </w:r>
      <w:r w:rsidRPr="00CE7726">
        <w:tab/>
        <w:t>unauthorized access, use, disclosure, disruption, modification, or destruction.</w:t>
      </w:r>
    </w:p>
    <w:p w14:paraId="6E71238D" w14:textId="77777777" w:rsidR="003F0870" w:rsidRPr="00CE7726" w:rsidRDefault="003F0870" w:rsidP="003F0870">
      <w:pPr>
        <w:pStyle w:val="Item"/>
        <w:tabs>
          <w:tab w:val="clear" w:pos="1800"/>
        </w:tabs>
      </w:pPr>
      <w:r w:rsidRPr="00CE7726">
        <w:t>(18)</w:t>
      </w:r>
      <w:r w:rsidRPr="00CE7726">
        <w:tab/>
        <w:t>"Initial appointment" means the first issuance by the Department of a commission certificate to a notary public.</w:t>
      </w:r>
    </w:p>
    <w:p w14:paraId="056DB92F" w14:textId="77777777" w:rsidR="003F0870" w:rsidRPr="00CE7726" w:rsidRDefault="003F0870" w:rsidP="003F0870">
      <w:pPr>
        <w:pStyle w:val="Item"/>
        <w:tabs>
          <w:tab w:val="clear" w:pos="1800"/>
        </w:tabs>
      </w:pPr>
      <w:r w:rsidRPr="00CE7726">
        <w:t>(19)</w:t>
      </w:r>
      <w:r w:rsidRPr="00CE7726">
        <w:tab/>
        <w:t>"Instructor," "certified notary public instructor," "certified instructor," "notary instructor," and "certified notary instructor" mean a notary public who has complied with:</w:t>
      </w:r>
    </w:p>
    <w:p w14:paraId="5D65F559" w14:textId="77777777" w:rsidR="003F0870" w:rsidRPr="00CE7726" w:rsidRDefault="003F0870" w:rsidP="003F0870">
      <w:pPr>
        <w:pStyle w:val="SubItemLvl1"/>
        <w:tabs>
          <w:tab w:val="clear" w:pos="2520"/>
        </w:tabs>
      </w:pPr>
      <w:r w:rsidRPr="00CE7726">
        <w:t>(a)</w:t>
      </w:r>
      <w:r w:rsidRPr="00CE7726">
        <w:tab/>
        <w:t>the requirements of G.S. 10B-14; and</w:t>
      </w:r>
    </w:p>
    <w:p w14:paraId="4CB72AE3" w14:textId="1185DF31" w:rsidR="003F0870" w:rsidRPr="003F0870" w:rsidRDefault="003F0870" w:rsidP="003F0870">
      <w:pPr>
        <w:pStyle w:val="SubItemLvl1"/>
        <w:tabs>
          <w:tab w:val="clear" w:pos="2520"/>
        </w:tabs>
      </w:pPr>
      <w:r w:rsidRPr="00CE7726">
        <w:t>(b)</w:t>
      </w:r>
      <w:r w:rsidRPr="00CE7726">
        <w:tab/>
        <w:t xml:space="preserve">the </w:t>
      </w:r>
      <w:r>
        <w:t>r</w:t>
      </w:r>
      <w:r w:rsidRPr="00CE7726">
        <w:t>ules in Subchapter 07E of this Chapter.</w:t>
      </w:r>
    </w:p>
    <w:p w14:paraId="41E3EE0D" w14:textId="4201B5F2" w:rsidR="00C7729C" w:rsidRPr="00C7729C" w:rsidRDefault="00C7729C" w:rsidP="003F0870">
      <w:pPr>
        <w:pStyle w:val="Item"/>
      </w:pPr>
      <w:r w:rsidRPr="00C7729C">
        <w:t>(20)</w:t>
      </w:r>
      <w:r w:rsidRPr="00C7729C">
        <w:tab/>
        <w:t xml:space="preserve">"Location" means a description establishing that a principal is present in a jurisdiction where the notarial act may take place. Note: A </w:t>
      </w:r>
      <w:r w:rsidRPr="003F0870">
        <w:rPr>
          <w:strike/>
        </w:rPr>
        <w:t>statement</w:t>
      </w:r>
      <w:r w:rsidRPr="003F0870">
        <w:t xml:space="preserve"> </w:t>
      </w:r>
      <w:r w:rsidRPr="003F0870">
        <w:rPr>
          <w:u w:val="single"/>
        </w:rPr>
        <w:t>self-attestation</w:t>
      </w:r>
      <w:r w:rsidRPr="003F0870">
        <w:t xml:space="preserve"> </w:t>
      </w:r>
      <w:r w:rsidRPr="00C7729C">
        <w:t xml:space="preserve">pursuant to the rules in Subchapter 07H of this Chapter stating </w:t>
      </w:r>
      <w:r w:rsidRPr="003F0870">
        <w:rPr>
          <w:strike/>
        </w:rPr>
        <w:t>that</w:t>
      </w:r>
      <w:r w:rsidRPr="003F0870">
        <w:t xml:space="preserve"> </w:t>
      </w:r>
      <w:r w:rsidRPr="00C7729C">
        <w:t xml:space="preserve">the principal is then located inside the U.S. embassy in Paris, France, would suffice to establish the </w:t>
      </w:r>
      <w:r w:rsidRPr="003F0870">
        <w:rPr>
          <w:strike/>
        </w:rPr>
        <w:t>principal is present in a jurisdiction where the notary act may take place.</w:t>
      </w:r>
      <w:r w:rsidRPr="003F0870">
        <w:t xml:space="preserve"> </w:t>
      </w:r>
      <w:r w:rsidRPr="003F0870">
        <w:rPr>
          <w:u w:val="single"/>
        </w:rPr>
        <w:t>principal’s location.</w:t>
      </w:r>
    </w:p>
    <w:p w14:paraId="04CB81A8" w14:textId="77777777" w:rsidR="000D0CC4" w:rsidRPr="00CE7726" w:rsidRDefault="000D0CC4" w:rsidP="000D0CC4">
      <w:pPr>
        <w:pStyle w:val="Item"/>
        <w:tabs>
          <w:tab w:val="clear" w:pos="1800"/>
        </w:tabs>
      </w:pPr>
      <w:r w:rsidRPr="00CE7726">
        <w:t>(21)</w:t>
      </w:r>
      <w:r w:rsidRPr="00CE7726">
        <w:tab/>
        <w:t>"Long-term" means a period of at least one year.</w:t>
      </w:r>
    </w:p>
    <w:p w14:paraId="0E39B5F1" w14:textId="77777777" w:rsidR="000D0CC4" w:rsidRPr="00CE7726" w:rsidRDefault="000D0CC4" w:rsidP="000D0CC4">
      <w:pPr>
        <w:pStyle w:val="Item"/>
        <w:tabs>
          <w:tab w:val="clear" w:pos="1800"/>
        </w:tabs>
      </w:pPr>
      <w:r w:rsidRPr="00CE7726">
        <w:t>(22)</w:t>
      </w:r>
      <w:r w:rsidRPr="00CE7726">
        <w:tab/>
        <w:t>"Notarial transaction process" includes:</w:t>
      </w:r>
    </w:p>
    <w:p w14:paraId="5705A2F6" w14:textId="77777777" w:rsidR="000D0CC4" w:rsidRPr="00CE7726" w:rsidRDefault="000D0CC4" w:rsidP="000D0CC4">
      <w:pPr>
        <w:pStyle w:val="SubItemLvl1"/>
        <w:tabs>
          <w:tab w:val="clear" w:pos="2520"/>
        </w:tabs>
      </w:pPr>
      <w:r w:rsidRPr="00CE7726">
        <w:t>(a)</w:t>
      </w:r>
      <w:r w:rsidRPr="00CE7726">
        <w:tab/>
        <w:t>steps before the notarial act takes place. Note: The interactions establishing the date and location of a notarial act, obtaining advance consent to travel fees, and the steps required by G.S. 10B-134.9(a) are examples of steps before the notarial act;</w:t>
      </w:r>
    </w:p>
    <w:p w14:paraId="0E498AFE" w14:textId="77777777" w:rsidR="000D0CC4" w:rsidRPr="00CE7726" w:rsidRDefault="000D0CC4" w:rsidP="000D0CC4">
      <w:pPr>
        <w:pStyle w:val="SubItemLvl1"/>
        <w:tabs>
          <w:tab w:val="clear" w:pos="2520"/>
        </w:tabs>
      </w:pPr>
      <w:r w:rsidRPr="00CE7726">
        <w:t>(b)</w:t>
      </w:r>
      <w:r w:rsidRPr="00CE7726">
        <w:tab/>
        <w:t>the notarial act; and</w:t>
      </w:r>
    </w:p>
    <w:p w14:paraId="3665DAA9" w14:textId="77777777" w:rsidR="000D0CC4" w:rsidRPr="00CE7726" w:rsidRDefault="000D0CC4" w:rsidP="000D0CC4">
      <w:pPr>
        <w:pStyle w:val="SubItemLvl1"/>
        <w:tabs>
          <w:tab w:val="clear" w:pos="2520"/>
        </w:tabs>
      </w:pPr>
      <w:r w:rsidRPr="00CE7726">
        <w:t>(c)</w:t>
      </w:r>
      <w:r w:rsidRPr="00CE7726">
        <w:tab/>
        <w:t>steps following the notarial act. Note: Affixing the notary's seal and signature are examples of steps following the notarial act.</w:t>
      </w:r>
    </w:p>
    <w:p w14:paraId="7C825B8F" w14:textId="77777777" w:rsidR="000D0CC4" w:rsidRPr="00CE7726" w:rsidRDefault="000D0CC4" w:rsidP="000D0CC4">
      <w:pPr>
        <w:pStyle w:val="Item"/>
        <w:tabs>
          <w:tab w:val="clear" w:pos="1800"/>
        </w:tabs>
      </w:pPr>
      <w:r w:rsidRPr="00CE7726">
        <w:t>(23)</w:t>
      </w:r>
      <w:r w:rsidRPr="00CE7726">
        <w:tab/>
        <w:t>"Person" means the term as defined in G.S. 12-3(6).</w:t>
      </w:r>
    </w:p>
    <w:p w14:paraId="2FFF78CF" w14:textId="77777777" w:rsidR="000D0CC4" w:rsidRPr="00CE7726" w:rsidRDefault="000D0CC4" w:rsidP="000D0CC4">
      <w:pPr>
        <w:pStyle w:val="Item"/>
        <w:tabs>
          <w:tab w:val="clear" w:pos="1800"/>
        </w:tabs>
      </w:pPr>
      <w:r w:rsidRPr="00CE7726">
        <w:t>(24)</w:t>
      </w:r>
      <w:r w:rsidRPr="00CE7726">
        <w:tab/>
        <w:t>"State recognized tribe" means a group listed in G.S. 143B-407(a).</w:t>
      </w:r>
    </w:p>
    <w:p w14:paraId="15760F9A" w14:textId="77777777" w:rsidR="00C7729C" w:rsidRPr="00C7729C" w:rsidRDefault="00C7729C" w:rsidP="00112FCD">
      <w:pPr>
        <w:pStyle w:val="Item"/>
      </w:pPr>
      <w:r w:rsidRPr="00C7729C">
        <w:t>(25)</w:t>
      </w:r>
      <w:r w:rsidRPr="00C7729C">
        <w:tab/>
        <w:t>"Successfully complete" and "successful completion" mean that a notarial applicant has complied with Chapter 10B and the rules in this Chapter and has:</w:t>
      </w:r>
    </w:p>
    <w:p w14:paraId="6D414E20" w14:textId="18BD8F55" w:rsidR="00C7729C" w:rsidRPr="00C7729C" w:rsidRDefault="00C7729C" w:rsidP="00112FCD">
      <w:pPr>
        <w:pStyle w:val="SubItemLvl1"/>
      </w:pPr>
      <w:r w:rsidRPr="00C7729C">
        <w:t>(a)</w:t>
      </w:r>
      <w:r w:rsidRPr="00C7729C">
        <w:tab/>
        <w:t xml:space="preserve">presented satisfactory evidence of identity as defined in G.S. 10B-3(22) </w:t>
      </w:r>
      <w:proofErr w:type="gramStart"/>
      <w:r w:rsidRPr="00C7729C">
        <w:t xml:space="preserve">or </w:t>
      </w:r>
      <w:r w:rsidRPr="00112FCD">
        <w:rPr>
          <w:strike/>
        </w:rPr>
        <w:t>be</w:t>
      </w:r>
      <w:proofErr w:type="gramEnd"/>
      <w:r w:rsidRPr="00112FCD">
        <w:t xml:space="preserve"> </w:t>
      </w:r>
      <w:r w:rsidRPr="00112FCD">
        <w:rPr>
          <w:u w:val="single"/>
        </w:rPr>
        <w:t>is</w:t>
      </w:r>
      <w:r w:rsidRPr="00112FCD">
        <w:t xml:space="preserve"> </w:t>
      </w:r>
      <w:r w:rsidRPr="00C7729C">
        <w:t>personally known as defined in G.S. 10B-3(17);</w:t>
      </w:r>
    </w:p>
    <w:p w14:paraId="7D5F10E4" w14:textId="238C3A6E" w:rsidR="00C7729C" w:rsidRPr="00C7729C" w:rsidRDefault="00C7729C" w:rsidP="00112FCD">
      <w:pPr>
        <w:pStyle w:val="SubItemLvl1"/>
      </w:pPr>
      <w:r w:rsidRPr="00C7729C">
        <w:t>(b)</w:t>
      </w:r>
      <w:r w:rsidRPr="00C7729C">
        <w:tab/>
        <w:t>attended a notarial course taught by a certified notary instructor; and</w:t>
      </w:r>
    </w:p>
    <w:p w14:paraId="4317F0FD" w14:textId="77777777" w:rsidR="00C7729C" w:rsidRPr="00C7729C" w:rsidRDefault="00C7729C" w:rsidP="00112FCD">
      <w:pPr>
        <w:pStyle w:val="SubItemLvl1"/>
      </w:pPr>
      <w:r w:rsidRPr="00C7729C">
        <w:t>(c)</w:t>
      </w:r>
      <w:r w:rsidRPr="00C7729C">
        <w:tab/>
        <w:t>achieved a passing grade on the course examination as described in G.S. 10B-8(a).</w:t>
      </w:r>
    </w:p>
    <w:p w14:paraId="721D00AD" w14:textId="77777777" w:rsidR="00C7729C" w:rsidRPr="00C7729C" w:rsidRDefault="00C7729C" w:rsidP="0003017A">
      <w:pPr>
        <w:pStyle w:val="Item"/>
      </w:pPr>
      <w:r w:rsidRPr="00C7729C">
        <w:t>(26)</w:t>
      </w:r>
      <w:r w:rsidRPr="00C7729C">
        <w:tab/>
        <w:t>"Technological failure" means a deficiency in:</w:t>
      </w:r>
    </w:p>
    <w:p w14:paraId="5DAFD17A" w14:textId="30346704" w:rsidR="00C7729C" w:rsidRPr="00C7729C" w:rsidRDefault="00C7729C" w:rsidP="0003017A">
      <w:pPr>
        <w:pStyle w:val="SubItemLvl1"/>
      </w:pPr>
      <w:r w:rsidRPr="00C7729C">
        <w:t>(a)</w:t>
      </w:r>
      <w:r w:rsidRPr="00C7729C">
        <w:tab/>
        <w:t xml:space="preserve">any component of the electronic </w:t>
      </w:r>
      <w:r w:rsidRPr="0003017A">
        <w:rPr>
          <w:strike/>
        </w:rPr>
        <w:t>notarization system;</w:t>
      </w:r>
      <w:r w:rsidRPr="0003017A">
        <w:t xml:space="preserve"> </w:t>
      </w:r>
      <w:r w:rsidRPr="0003017A">
        <w:rPr>
          <w:u w:val="single"/>
        </w:rPr>
        <w:t>notary solution</w:t>
      </w:r>
      <w:r w:rsidRPr="00C7729C">
        <w:t>;</w:t>
      </w:r>
    </w:p>
    <w:p w14:paraId="3D040D10" w14:textId="547C7A28" w:rsidR="00C7729C" w:rsidRPr="00C7729C" w:rsidRDefault="00C7729C" w:rsidP="0003017A">
      <w:pPr>
        <w:pStyle w:val="SubItemLvl1"/>
      </w:pPr>
      <w:r w:rsidRPr="00C7729C">
        <w:t>(b)</w:t>
      </w:r>
      <w:r w:rsidRPr="00C7729C">
        <w:tab/>
        <w:t>any component of the computer systems of the notary or principals; or</w:t>
      </w:r>
    </w:p>
    <w:p w14:paraId="5F75ED30" w14:textId="5EEACDC9" w:rsidR="00C7729C" w:rsidRPr="00C7729C" w:rsidRDefault="00C7729C" w:rsidP="0003017A">
      <w:pPr>
        <w:pStyle w:val="SubItemLvl1"/>
      </w:pPr>
      <w:r w:rsidRPr="00C7729C">
        <w:t>(c)</w:t>
      </w:r>
      <w:r w:rsidRPr="00C7729C">
        <w:tab/>
        <w:t>the connections linking the components described in Sub-Items (a) and (b) of this Item.</w:t>
      </w:r>
    </w:p>
    <w:p w14:paraId="4A192420" w14:textId="77777777" w:rsidR="00C7729C" w:rsidRPr="00C7729C" w:rsidRDefault="00C7729C" w:rsidP="003718A3">
      <w:pPr>
        <w:pStyle w:val="SubItemLvl1"/>
        <w:ind w:left="1440" w:firstLine="0"/>
      </w:pPr>
      <w:r w:rsidRPr="00C7729C">
        <w:t xml:space="preserve">For purposes of this Rule, "component of the electronic </w:t>
      </w:r>
      <w:r w:rsidRPr="003718A3">
        <w:rPr>
          <w:u w:val="single"/>
        </w:rPr>
        <w:t>notary solution</w:t>
      </w:r>
      <w:r w:rsidRPr="00C7729C">
        <w:t>" means any combination of hardware, software, a notary public's electronic journal, and communications technology recordings.</w:t>
      </w:r>
    </w:p>
    <w:p w14:paraId="2AC69FD7" w14:textId="74E8195C" w:rsidR="00C7729C" w:rsidRPr="00C7729C" w:rsidRDefault="00C7729C" w:rsidP="002F58C8">
      <w:pPr>
        <w:pStyle w:val="Item"/>
      </w:pPr>
      <w:r w:rsidRPr="00C7729C">
        <w:t>(27)</w:t>
      </w:r>
      <w:r w:rsidR="002F58C8">
        <w:tab/>
      </w:r>
      <w:r w:rsidRPr="00C7729C">
        <w:t xml:space="preserve">"Technology provider" </w:t>
      </w:r>
      <w:proofErr w:type="gramStart"/>
      <w:r w:rsidRPr="002F58C8">
        <w:rPr>
          <w:strike/>
        </w:rPr>
        <w:t>means:</w:t>
      </w:r>
      <w:proofErr w:type="gramEnd"/>
      <w:r w:rsidRPr="002F58C8">
        <w:t xml:space="preserve"> </w:t>
      </w:r>
      <w:r w:rsidRPr="008C2A81">
        <w:rPr>
          <w:u w:val="single"/>
        </w:rPr>
        <w:t>means the person providing a solution for:</w:t>
      </w:r>
    </w:p>
    <w:p w14:paraId="20EEC895" w14:textId="362B4989" w:rsidR="00C7729C" w:rsidRPr="00A42D63" w:rsidRDefault="00C7729C" w:rsidP="00A42D63">
      <w:pPr>
        <w:pStyle w:val="SubItemLvl1"/>
        <w:rPr>
          <w:u w:val="single"/>
        </w:rPr>
      </w:pPr>
      <w:r w:rsidRPr="00C7729C">
        <w:t>(a)</w:t>
      </w:r>
      <w:r w:rsidR="008C2A81">
        <w:tab/>
      </w:r>
      <w:r w:rsidRPr="00A42D63">
        <w:rPr>
          <w:u w:val="single"/>
        </w:rPr>
        <w:t>IPEN;</w:t>
      </w:r>
    </w:p>
    <w:p w14:paraId="0391CEEE" w14:textId="04C9D121" w:rsidR="00C7729C" w:rsidRPr="00C7729C" w:rsidRDefault="00C7729C" w:rsidP="00A42D63">
      <w:pPr>
        <w:pStyle w:val="SubItemLvl1"/>
      </w:pPr>
      <w:r w:rsidRPr="00A42D63">
        <w:rPr>
          <w:u w:val="single"/>
        </w:rPr>
        <w:t>(b)</w:t>
      </w:r>
      <w:r w:rsidR="008C2A81" w:rsidRPr="00A42D63">
        <w:tab/>
      </w:r>
      <w:r w:rsidRPr="00C7729C">
        <w:t>a platform;</w:t>
      </w:r>
    </w:p>
    <w:p w14:paraId="0BBC28ED" w14:textId="0F705FC8" w:rsidR="00C7729C" w:rsidRPr="00A42D63" w:rsidRDefault="00C7729C" w:rsidP="00A42D63">
      <w:pPr>
        <w:pStyle w:val="SubItemLvl1"/>
        <w:rPr>
          <w:strike/>
        </w:rPr>
      </w:pPr>
      <w:r w:rsidRPr="00A42D63">
        <w:rPr>
          <w:strike/>
        </w:rPr>
        <w:t>(b)</w:t>
      </w:r>
      <w:r w:rsidR="008C2A81" w:rsidRPr="00A42D63">
        <w:rPr>
          <w:strike/>
        </w:rPr>
        <w:tab/>
      </w:r>
      <w:r w:rsidRPr="00A42D63">
        <w:rPr>
          <w:strike/>
        </w:rPr>
        <w:t>a depository;</w:t>
      </w:r>
    </w:p>
    <w:p w14:paraId="4C7AC2DF" w14:textId="13D67935" w:rsidR="00C7729C" w:rsidRPr="00C7729C" w:rsidRDefault="00C7729C" w:rsidP="0040481B">
      <w:pPr>
        <w:pStyle w:val="SubItemLvl1"/>
      </w:pPr>
      <w:r w:rsidRPr="00C7729C">
        <w:t>(c)</w:t>
      </w:r>
      <w:r w:rsidR="008C2A81">
        <w:tab/>
      </w:r>
      <w:r w:rsidRPr="0040481B">
        <w:rPr>
          <w:strike/>
        </w:rPr>
        <w:t>a custodial service; or</w:t>
      </w:r>
      <w:r w:rsidRPr="0040481B">
        <w:t xml:space="preserve"> </w:t>
      </w:r>
      <w:r w:rsidRPr="0040481B">
        <w:rPr>
          <w:u w:val="single"/>
        </w:rPr>
        <w:t>credential analysis;</w:t>
      </w:r>
    </w:p>
    <w:p w14:paraId="1C92B663" w14:textId="6F636772" w:rsidR="00C7729C" w:rsidRPr="0040481B" w:rsidRDefault="00C7729C" w:rsidP="0040481B">
      <w:pPr>
        <w:pStyle w:val="SubItemLvl1"/>
        <w:rPr>
          <w:u w:val="single"/>
        </w:rPr>
      </w:pPr>
      <w:r w:rsidRPr="00C7729C">
        <w:t>(d)</w:t>
      </w:r>
      <w:r w:rsidR="008C2A81">
        <w:tab/>
      </w:r>
      <w:r w:rsidRPr="0040481B">
        <w:rPr>
          <w:strike/>
        </w:rPr>
        <w:t>an AVEN as defined in 18 NCAC 07F .0102(1).</w:t>
      </w:r>
      <w:r w:rsidRPr="0040481B">
        <w:t xml:space="preserve"> </w:t>
      </w:r>
      <w:r w:rsidRPr="0040481B">
        <w:rPr>
          <w:u w:val="single"/>
        </w:rPr>
        <w:t>identity proofing; or</w:t>
      </w:r>
    </w:p>
    <w:p w14:paraId="436BB17B" w14:textId="395FFC79" w:rsidR="00C7729C" w:rsidRDefault="00C7729C" w:rsidP="0040481B">
      <w:pPr>
        <w:pStyle w:val="SubItemLvl1"/>
        <w:rPr>
          <w:u w:val="single"/>
        </w:rPr>
      </w:pPr>
      <w:r w:rsidRPr="0040481B">
        <w:rPr>
          <w:u w:val="single"/>
        </w:rPr>
        <w:t>(e)</w:t>
      </w:r>
      <w:r w:rsidR="008C2A81" w:rsidRPr="0040481B">
        <w:rPr>
          <w:u w:val="single"/>
        </w:rPr>
        <w:tab/>
      </w:r>
      <w:r w:rsidRPr="0040481B">
        <w:rPr>
          <w:u w:val="single"/>
        </w:rPr>
        <w:t>custodial services.</w:t>
      </w:r>
    </w:p>
    <w:p w14:paraId="55051296" w14:textId="77777777" w:rsidR="003C7A05" w:rsidRPr="00CE7726" w:rsidRDefault="003C7A05" w:rsidP="003C7A05">
      <w:pPr>
        <w:pStyle w:val="Item"/>
        <w:tabs>
          <w:tab w:val="clear" w:pos="1800"/>
        </w:tabs>
      </w:pPr>
      <w:r w:rsidRPr="00CE7726">
        <w:t>(28)</w:t>
      </w:r>
      <w:r w:rsidRPr="00CE7726">
        <w:tab/>
        <w:t>"Termination of employment" means the cessation of permanent or temporary work for another, whether compensated or not, for any reason, including voluntary and involuntary cessation of work.</w:t>
      </w:r>
    </w:p>
    <w:p w14:paraId="1B23DEF3" w14:textId="4448F66A" w:rsidR="00C7729C" w:rsidRPr="00C7729C" w:rsidRDefault="00C7729C" w:rsidP="003C7A05">
      <w:pPr>
        <w:pStyle w:val="Item"/>
      </w:pPr>
      <w:r w:rsidRPr="00C7729C">
        <w:t>(29)</w:t>
      </w:r>
      <w:r w:rsidRPr="00C7729C">
        <w:tab/>
        <w:t>"Traditional notarization" means a notarial act in which:</w:t>
      </w:r>
    </w:p>
    <w:p w14:paraId="4A2CC3FA" w14:textId="0D4B6A4E" w:rsidR="00C7729C" w:rsidRPr="00C7729C" w:rsidRDefault="00C7729C" w:rsidP="005E7E07">
      <w:pPr>
        <w:pStyle w:val="SubItemLvl1"/>
      </w:pPr>
      <w:r w:rsidRPr="00C7729C">
        <w:t>(a)</w:t>
      </w:r>
      <w:r w:rsidRPr="00C7729C">
        <w:tab/>
        <w:t>there is personal appearance as defined in G.S. 10B-3(16); and</w:t>
      </w:r>
    </w:p>
    <w:p w14:paraId="32673466" w14:textId="6278BE1A" w:rsidR="00C7729C" w:rsidRPr="00C7729C" w:rsidRDefault="00C7729C" w:rsidP="005E7E07">
      <w:pPr>
        <w:pStyle w:val="SubItemLvl1"/>
      </w:pPr>
      <w:r w:rsidRPr="00C7729C">
        <w:t>(b)</w:t>
      </w:r>
      <w:r w:rsidRPr="00C7729C">
        <w:tab/>
        <w:t>one of the following occurs:</w:t>
      </w:r>
    </w:p>
    <w:p w14:paraId="3C51FA15" w14:textId="3D1CBBD7" w:rsidR="00C7729C" w:rsidRPr="00C7729C" w:rsidRDefault="00C7729C" w:rsidP="00C737B8">
      <w:pPr>
        <w:pStyle w:val="SubItemLvl2"/>
      </w:pPr>
      <w:r w:rsidRPr="00C7729C">
        <w:t>(i)</w:t>
      </w:r>
      <w:r w:rsidRPr="00C7729C">
        <w:tab/>
        <w:t xml:space="preserve">a document is executed and notarized with ink signatures signed by hand </w:t>
      </w:r>
      <w:r w:rsidRPr="00C737B8">
        <w:rPr>
          <w:strike/>
        </w:rPr>
        <w:t>or facsimile stamp</w:t>
      </w:r>
      <w:r w:rsidRPr="00C737B8">
        <w:t xml:space="preserve"> </w:t>
      </w:r>
      <w:r w:rsidRPr="00C7729C">
        <w:t xml:space="preserve">and affixed with the physical notary seal as defined in G.S. 10B-3(23); </w:t>
      </w:r>
    </w:p>
    <w:p w14:paraId="2FF3C6FB" w14:textId="007E07C4" w:rsidR="00C7729C" w:rsidRPr="00C7729C" w:rsidRDefault="00C7729C" w:rsidP="00C737B8">
      <w:pPr>
        <w:pStyle w:val="SubItemLvl2"/>
        <w:rPr>
          <w:highlight w:val="lightGray"/>
        </w:rPr>
      </w:pPr>
      <w:r w:rsidRPr="00C7729C">
        <w:t>(ii)</w:t>
      </w:r>
      <w:r w:rsidRPr="00C7729C">
        <w:tab/>
        <w:t>an oath or affirmation is administered without the execution of a document; or</w:t>
      </w:r>
    </w:p>
    <w:p w14:paraId="36254C5F" w14:textId="6361D3D2" w:rsidR="00C7729C" w:rsidRPr="00C7729C" w:rsidRDefault="00C7729C" w:rsidP="00C737B8">
      <w:pPr>
        <w:pStyle w:val="SubItemLvl2"/>
      </w:pPr>
      <w:r w:rsidRPr="00C7729C">
        <w:t>(iii)</w:t>
      </w:r>
      <w:r w:rsidRPr="00C7729C">
        <w:tab/>
        <w:t>a certificate for a safe deposit box inventory is prepared as described in G.S. 53C-6-13(a).</w:t>
      </w:r>
    </w:p>
    <w:p w14:paraId="1E9884AF" w14:textId="2DA75936" w:rsidR="0088707B" w:rsidRPr="00CE7726" w:rsidRDefault="0088707B" w:rsidP="0088707B">
      <w:pPr>
        <w:pStyle w:val="Item"/>
      </w:pPr>
      <w:r w:rsidRPr="00CE7726">
        <w:t>(30)</w:t>
      </w:r>
      <w:r w:rsidRPr="00CE7726">
        <w:tab/>
        <w:t xml:space="preserve">"Traditional notary public" means an individual commissioned to perform traditional </w:t>
      </w:r>
      <w:r w:rsidRPr="00F35D9C">
        <w:rPr>
          <w:strike/>
        </w:rPr>
        <w:t>notarizations.</w:t>
      </w:r>
      <w:r w:rsidR="00F35D9C">
        <w:t xml:space="preserve"> </w:t>
      </w:r>
      <w:r w:rsidR="00F35D9C" w:rsidRPr="00F35D9C">
        <w:rPr>
          <w:u w:val="single"/>
        </w:rPr>
        <w:t xml:space="preserve">notarizations and who </w:t>
      </w:r>
      <w:proofErr w:type="gramStart"/>
      <w:r w:rsidR="00F35D9C" w:rsidRPr="00F35D9C">
        <w:rPr>
          <w:u w:val="single"/>
        </w:rPr>
        <w:t>has</w:t>
      </w:r>
      <w:proofErr w:type="gramEnd"/>
      <w:r w:rsidR="00F35D9C" w:rsidRPr="00F35D9C">
        <w:rPr>
          <w:u w:val="single"/>
        </w:rPr>
        <w:t xml:space="preserve"> not been registered as an electronic notary public.</w:t>
      </w:r>
    </w:p>
    <w:p w14:paraId="5B6081F0" w14:textId="77777777" w:rsidR="0088707B" w:rsidRDefault="0088707B" w:rsidP="0088707B">
      <w:pPr>
        <w:pStyle w:val="Item"/>
      </w:pPr>
      <w:r w:rsidRPr="00CE7726">
        <w:t>(31)</w:t>
      </w:r>
      <w:r w:rsidRPr="00CE7726">
        <w:tab/>
        <w:t>"Type of notarial act" means an acknowledgement, an oath or affirmation, verification or proof, inventory of an abandoned safe deposit box, or notarization of an absentee ballot.</w:t>
      </w:r>
    </w:p>
    <w:p w14:paraId="39C2368F" w14:textId="2AAD40AD" w:rsidR="00C7729C" w:rsidRPr="00C7729C" w:rsidRDefault="00C7729C" w:rsidP="00F97668">
      <w:pPr>
        <w:pStyle w:val="Item"/>
      </w:pPr>
      <w:r w:rsidRPr="00C7729C">
        <w:t>(32)</w:t>
      </w:r>
      <w:r w:rsidRPr="00C7729C">
        <w:tab/>
        <w:t xml:space="preserve">"Under the exclusive control of the notary" means accessible by and attributable solely to the notary public to the exclusion of all other </w:t>
      </w:r>
      <w:proofErr w:type="gramStart"/>
      <w:r w:rsidRPr="00C7729C">
        <w:t>persons</w:t>
      </w:r>
      <w:proofErr w:type="gramEnd"/>
      <w:r w:rsidRPr="00C7729C">
        <w:t xml:space="preserve"> through being:</w:t>
      </w:r>
    </w:p>
    <w:p w14:paraId="6AB3D201" w14:textId="3CA4C131" w:rsidR="00C7729C" w:rsidRPr="00C7729C" w:rsidRDefault="00C7729C" w:rsidP="00F97668">
      <w:pPr>
        <w:pStyle w:val="SubItemLvl1"/>
      </w:pPr>
      <w:r w:rsidRPr="00C7729C">
        <w:t>(a)</w:t>
      </w:r>
      <w:r w:rsidRPr="00C7729C">
        <w:tab/>
        <w:t>in the case of a physical seal:</w:t>
      </w:r>
    </w:p>
    <w:p w14:paraId="0F8C6A33" w14:textId="6D071751" w:rsidR="00C7729C" w:rsidRPr="00C7729C" w:rsidRDefault="00C7729C" w:rsidP="00F97668">
      <w:pPr>
        <w:pStyle w:val="SubItemLvl2"/>
      </w:pPr>
      <w:r w:rsidRPr="00C7729C">
        <w:t>(i)</w:t>
      </w:r>
      <w:r w:rsidRPr="00C7729C">
        <w:tab/>
        <w:t>in the direct physical custody of the notary; or</w:t>
      </w:r>
    </w:p>
    <w:p w14:paraId="18D2E758" w14:textId="630CF59B" w:rsidR="00C7729C" w:rsidRPr="00C7729C" w:rsidRDefault="00C7729C" w:rsidP="00F97668">
      <w:pPr>
        <w:pStyle w:val="SubItemLvl2"/>
      </w:pPr>
      <w:r w:rsidRPr="00C7729C">
        <w:t>(ii)</w:t>
      </w:r>
      <w:r w:rsidRPr="00C7729C">
        <w:tab/>
        <w:t>physically secured; or</w:t>
      </w:r>
    </w:p>
    <w:p w14:paraId="6E01D303" w14:textId="128C83F7" w:rsidR="00C7729C" w:rsidRDefault="00C7729C" w:rsidP="00F97668">
      <w:pPr>
        <w:pStyle w:val="SubItemLvl1"/>
      </w:pPr>
      <w:r w:rsidRPr="00C7729C">
        <w:t>(b)</w:t>
      </w:r>
      <w:r w:rsidRPr="00C7729C">
        <w:tab/>
        <w:t xml:space="preserve">in the case of an electronic seal or electronic signature, secured with one or more methods of authentication in an approved electronic </w:t>
      </w:r>
      <w:r w:rsidRPr="00F97668">
        <w:rPr>
          <w:strike/>
        </w:rPr>
        <w:t>notarization system.</w:t>
      </w:r>
      <w:r w:rsidRPr="00F97668">
        <w:t xml:space="preserve"> </w:t>
      </w:r>
      <w:r w:rsidRPr="00F97668">
        <w:rPr>
          <w:u w:val="single"/>
        </w:rPr>
        <w:t>notary solution</w:t>
      </w:r>
      <w:r w:rsidRPr="00C7729C">
        <w:t>.</w:t>
      </w:r>
    </w:p>
    <w:p w14:paraId="43B5541B" w14:textId="77777777" w:rsidR="00776AC7" w:rsidRPr="00CE7726" w:rsidRDefault="00776AC7" w:rsidP="00776AC7">
      <w:pPr>
        <w:pStyle w:val="Item"/>
      </w:pPr>
      <w:r w:rsidRPr="00CE7726">
        <w:t>(33)</w:t>
      </w:r>
      <w:r w:rsidRPr="00CE7726">
        <w:tab/>
        <w:t>"</w:t>
      </w:r>
      <w:r w:rsidRPr="00343CAC">
        <w:rPr>
          <w:rFonts w:eastAsia="Calibri"/>
        </w:rPr>
        <w:t>United States</w:t>
      </w:r>
      <w:r w:rsidRPr="00CE7726">
        <w:t>" or "U.S." means the term as defined in G.S. 12-3(11).</w:t>
      </w:r>
    </w:p>
    <w:p w14:paraId="57091532" w14:textId="524E885B" w:rsidR="00C7729C" w:rsidRPr="00C7729C" w:rsidRDefault="00C7729C" w:rsidP="005B48E1">
      <w:pPr>
        <w:pStyle w:val="Base"/>
      </w:pPr>
    </w:p>
    <w:p w14:paraId="127F09CA" w14:textId="59312F61" w:rsidR="00C7729C" w:rsidRPr="005B48E1" w:rsidRDefault="00C7729C" w:rsidP="005B48E1">
      <w:pPr>
        <w:pStyle w:val="History"/>
      </w:pPr>
      <w:r w:rsidRPr="005B48E1">
        <w:t xml:space="preserve">History Note: </w:t>
      </w:r>
      <w:r w:rsidRPr="005B48E1">
        <w:tab/>
        <w:t>Authority G.S. 10B-4; 10B-14; 10B-36; 10B-38; 10B-106; 10B-125; 10B-126; 10B-134.15; 10B134.19; 10B-134.21;</w:t>
      </w:r>
    </w:p>
    <w:p w14:paraId="2EA75011" w14:textId="77777777" w:rsidR="00C7729C" w:rsidRPr="0083625A" w:rsidRDefault="00C7729C" w:rsidP="0083625A">
      <w:pPr>
        <w:pStyle w:val="HistoryAfter"/>
      </w:pPr>
      <w:r w:rsidRPr="0083625A">
        <w:t xml:space="preserve">Eff. July 1, </w:t>
      </w:r>
      <w:r w:rsidRPr="0083625A">
        <w:rPr>
          <w:strike/>
        </w:rPr>
        <w:t>2024.</w:t>
      </w:r>
      <w:r w:rsidRPr="0083625A">
        <w:t xml:space="preserve"> </w:t>
      </w:r>
      <w:r w:rsidRPr="0083625A">
        <w:rPr>
          <w:u w:val="single"/>
        </w:rPr>
        <w:t>2024;</w:t>
      </w:r>
    </w:p>
    <w:p w14:paraId="1AB64C00" w14:textId="79DED4AE" w:rsidR="00C7729C" w:rsidRPr="00302D4D" w:rsidRDefault="00F17FE1" w:rsidP="00302D4D">
      <w:pPr>
        <w:pStyle w:val="HistoryAfter"/>
        <w:rPr>
          <w:u w:val="single"/>
        </w:rPr>
      </w:pPr>
      <w:r>
        <w:rPr>
          <w:u w:val="single"/>
        </w:rPr>
        <w:t xml:space="preserve">Amended </w:t>
      </w:r>
      <w:r w:rsidR="00C7729C" w:rsidRPr="0083625A">
        <w:rPr>
          <w:u w:val="single"/>
        </w:rPr>
        <w:t>Eff. July 1, 2025.</w:t>
      </w:r>
    </w:p>
    <w:sectPr w:rsidR="00C7729C" w:rsidRPr="00302D4D" w:rsidSect="00BD2800">
      <w:footerReference w:type="default" r:id="rId8"/>
      <w:footerReference w:type="first" r:id="rId9"/>
      <w:endnotePr>
        <w:numFmt w:val="decimal"/>
      </w:endnotePr>
      <w:type w:val="continuous"/>
      <w:pgSz w:w="12240" w:h="15840" w:code="1"/>
      <w:pgMar w:top="1440" w:right="1440" w:bottom="1440" w:left="1440" w:header="360" w:footer="360" w:gutter="0"/>
      <w:lnNumType w:countBy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1274" w14:textId="77777777" w:rsidR="00C7729C" w:rsidRDefault="00C7729C" w:rsidP="00A60E47">
      <w:r>
        <w:separator/>
      </w:r>
    </w:p>
  </w:endnote>
  <w:endnote w:type="continuationSeparator" w:id="0">
    <w:p w14:paraId="041EA276" w14:textId="77777777" w:rsidR="00C7729C" w:rsidRDefault="00C7729C" w:rsidP="00A6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D914" w14:textId="77777777" w:rsidR="007C6145" w:rsidRDefault="007C6145" w:rsidP="002532C4">
    <w:pPr>
      <w:jc w:val="center"/>
    </w:pPr>
    <w:r>
      <w:fldChar w:fldCharType="begin"/>
    </w:r>
    <w:r>
      <w:instrText>PAGE</w:instrText>
    </w:r>
    <w:r>
      <w:fldChar w:fldCharType="separate"/>
    </w:r>
    <w:r w:rsidR="00DE4AD3">
      <w:rPr>
        <w:noProof/>
      </w:rPr>
      <w:t>1</w:t>
    </w:r>
    <w:r>
      <w:fldChar w:fldCharType="end"/>
    </w:r>
    <w:r>
      <w:t xml:space="preserve"> of </w:t>
    </w:r>
    <w:fldSimple w:instr=" NUMPAGES  \* Arabic ">
      <w:r w:rsidR="00DE4AD3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F98F" w14:textId="77777777" w:rsidR="007C6145" w:rsidRDefault="007C6145" w:rsidP="00A60E47">
    <w:r>
      <w:fldChar w:fldCharType="begin"/>
    </w:r>
    <w:r>
      <w:fldChar w:fldCharType="begin"/>
    </w:r>
    <w:r>
      <w:instrText>NUMPAGES</w:instrText>
    </w:r>
    <w:r>
      <w:fldChar w:fldCharType="separate"/>
    </w:r>
    <w:r w:rsidR="00C7729C">
      <w:rPr>
        <w:noProof/>
      </w:rPr>
      <w:instrText>1</w:instrText>
    </w:r>
    <w:r>
      <w:fldChar w:fldCharType="end"/>
    </w:r>
    <w:r>
      <w:instrText xml:space="preserve"> of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659C" w14:textId="77777777" w:rsidR="00C7729C" w:rsidRDefault="00C7729C" w:rsidP="00A60E47">
      <w:r>
        <w:separator/>
      </w:r>
    </w:p>
  </w:footnote>
  <w:footnote w:type="continuationSeparator" w:id="0">
    <w:p w14:paraId="282EA4AF" w14:textId="77777777" w:rsidR="00C7729C" w:rsidRDefault="00C7729C" w:rsidP="00A6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B55D6"/>
    <w:multiLevelType w:val="hybridMultilevel"/>
    <w:tmpl w:val="C89456EC"/>
    <w:lvl w:ilvl="0" w:tplc="A0765FD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C516A"/>
    <w:multiLevelType w:val="hybridMultilevel"/>
    <w:tmpl w:val="3DDEEEEE"/>
    <w:lvl w:ilvl="0" w:tplc="2FCE6586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76EA308E"/>
    <w:multiLevelType w:val="hybridMultilevel"/>
    <w:tmpl w:val="FA589CFE"/>
    <w:lvl w:ilvl="0" w:tplc="5E9E615E">
      <w:start w:val="1"/>
      <w:numFmt w:val="lowerLetter"/>
      <w:lvlText w:val="(%1)"/>
      <w:lvlJc w:val="left"/>
      <w:pPr>
        <w:ind w:left="720" w:hanging="360"/>
      </w:pPr>
      <w:rPr>
        <w:rFonts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11005007">
    <w:abstractNumId w:val="2"/>
  </w:num>
  <w:num w:numId="2" w16cid:durableId="39486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955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96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mirrorMargins/>
  <w:bordersDoNotSurroundHeader/>
  <w:bordersDoNotSurroundFooter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9C"/>
    <w:rsid w:val="00005A49"/>
    <w:rsid w:val="0003017A"/>
    <w:rsid w:val="00037311"/>
    <w:rsid w:val="0005731A"/>
    <w:rsid w:val="00081174"/>
    <w:rsid w:val="00093A22"/>
    <w:rsid w:val="000A7F3D"/>
    <w:rsid w:val="000D00BA"/>
    <w:rsid w:val="000D0CC4"/>
    <w:rsid w:val="000E2FEF"/>
    <w:rsid w:val="000F580E"/>
    <w:rsid w:val="00102212"/>
    <w:rsid w:val="00112FCD"/>
    <w:rsid w:val="0011650F"/>
    <w:rsid w:val="00140463"/>
    <w:rsid w:val="00145BC8"/>
    <w:rsid w:val="00172523"/>
    <w:rsid w:val="001B0231"/>
    <w:rsid w:val="001C3275"/>
    <w:rsid w:val="001E0D7D"/>
    <w:rsid w:val="001F4CB9"/>
    <w:rsid w:val="00200674"/>
    <w:rsid w:val="002038B6"/>
    <w:rsid w:val="002262FF"/>
    <w:rsid w:val="00235C1F"/>
    <w:rsid w:val="002412EC"/>
    <w:rsid w:val="002532C4"/>
    <w:rsid w:val="002734FC"/>
    <w:rsid w:val="00295388"/>
    <w:rsid w:val="002B0F89"/>
    <w:rsid w:val="002C2D37"/>
    <w:rsid w:val="002C6772"/>
    <w:rsid w:val="002D46CC"/>
    <w:rsid w:val="002D6D8F"/>
    <w:rsid w:val="002E749B"/>
    <w:rsid w:val="002F13FA"/>
    <w:rsid w:val="002F4BB1"/>
    <w:rsid w:val="002F58C8"/>
    <w:rsid w:val="00302D4D"/>
    <w:rsid w:val="00326FDC"/>
    <w:rsid w:val="003344B3"/>
    <w:rsid w:val="003513F4"/>
    <w:rsid w:val="003549DA"/>
    <w:rsid w:val="00355359"/>
    <w:rsid w:val="0037090C"/>
    <w:rsid w:val="003718A3"/>
    <w:rsid w:val="00375918"/>
    <w:rsid w:val="003815A3"/>
    <w:rsid w:val="00382004"/>
    <w:rsid w:val="00387ABB"/>
    <w:rsid w:val="00393847"/>
    <w:rsid w:val="003950F4"/>
    <w:rsid w:val="003A4C57"/>
    <w:rsid w:val="003B557C"/>
    <w:rsid w:val="003C7A05"/>
    <w:rsid w:val="003F0870"/>
    <w:rsid w:val="00402A01"/>
    <w:rsid w:val="00402BD0"/>
    <w:rsid w:val="0040481B"/>
    <w:rsid w:val="00443812"/>
    <w:rsid w:val="00450BEA"/>
    <w:rsid w:val="00450F93"/>
    <w:rsid w:val="00470BA0"/>
    <w:rsid w:val="004726E0"/>
    <w:rsid w:val="00494958"/>
    <w:rsid w:val="004D1647"/>
    <w:rsid w:val="004F2E90"/>
    <w:rsid w:val="004F3722"/>
    <w:rsid w:val="004F5F45"/>
    <w:rsid w:val="00511FB7"/>
    <w:rsid w:val="005215BD"/>
    <w:rsid w:val="005238BB"/>
    <w:rsid w:val="00542163"/>
    <w:rsid w:val="00550846"/>
    <w:rsid w:val="00550B8D"/>
    <w:rsid w:val="00557F0C"/>
    <w:rsid w:val="005B48E1"/>
    <w:rsid w:val="005C4925"/>
    <w:rsid w:val="005D0AE3"/>
    <w:rsid w:val="005E7E07"/>
    <w:rsid w:val="005F0F1A"/>
    <w:rsid w:val="00617D7D"/>
    <w:rsid w:val="006555B5"/>
    <w:rsid w:val="00661091"/>
    <w:rsid w:val="00674C70"/>
    <w:rsid w:val="00675F27"/>
    <w:rsid w:val="00683684"/>
    <w:rsid w:val="006920A4"/>
    <w:rsid w:val="0069220D"/>
    <w:rsid w:val="00696F6A"/>
    <w:rsid w:val="006C2082"/>
    <w:rsid w:val="006D0465"/>
    <w:rsid w:val="006D7B12"/>
    <w:rsid w:val="006E04AC"/>
    <w:rsid w:val="006F05BA"/>
    <w:rsid w:val="00716A08"/>
    <w:rsid w:val="007315B4"/>
    <w:rsid w:val="00770BAF"/>
    <w:rsid w:val="00776AC7"/>
    <w:rsid w:val="0079075E"/>
    <w:rsid w:val="007A7EA8"/>
    <w:rsid w:val="007B4FF5"/>
    <w:rsid w:val="007B698D"/>
    <w:rsid w:val="007B72F8"/>
    <w:rsid w:val="007C0D0E"/>
    <w:rsid w:val="007C6145"/>
    <w:rsid w:val="007D4CE1"/>
    <w:rsid w:val="007E5F94"/>
    <w:rsid w:val="007E657F"/>
    <w:rsid w:val="007F347A"/>
    <w:rsid w:val="008072C8"/>
    <w:rsid w:val="00814D2F"/>
    <w:rsid w:val="0083625A"/>
    <w:rsid w:val="008627DA"/>
    <w:rsid w:val="0087037E"/>
    <w:rsid w:val="00884AA9"/>
    <w:rsid w:val="00884D30"/>
    <w:rsid w:val="00886A39"/>
    <w:rsid w:val="0088707B"/>
    <w:rsid w:val="0089104A"/>
    <w:rsid w:val="008B3671"/>
    <w:rsid w:val="008C2A81"/>
    <w:rsid w:val="008D0049"/>
    <w:rsid w:val="008E3A8E"/>
    <w:rsid w:val="00907F8E"/>
    <w:rsid w:val="009138D3"/>
    <w:rsid w:val="00941A8C"/>
    <w:rsid w:val="009538D0"/>
    <w:rsid w:val="00963E3A"/>
    <w:rsid w:val="00964506"/>
    <w:rsid w:val="00976CC0"/>
    <w:rsid w:val="009D692A"/>
    <w:rsid w:val="009D7C39"/>
    <w:rsid w:val="009F3BC9"/>
    <w:rsid w:val="00A42D63"/>
    <w:rsid w:val="00A60E47"/>
    <w:rsid w:val="00A77887"/>
    <w:rsid w:val="00A90DB7"/>
    <w:rsid w:val="00A936F3"/>
    <w:rsid w:val="00AB27B9"/>
    <w:rsid w:val="00AD739B"/>
    <w:rsid w:val="00AE3533"/>
    <w:rsid w:val="00B43795"/>
    <w:rsid w:val="00B56F84"/>
    <w:rsid w:val="00B643D6"/>
    <w:rsid w:val="00B85B2C"/>
    <w:rsid w:val="00B92ED4"/>
    <w:rsid w:val="00B933CB"/>
    <w:rsid w:val="00BA33C6"/>
    <w:rsid w:val="00BC43C9"/>
    <w:rsid w:val="00BD0461"/>
    <w:rsid w:val="00BD2800"/>
    <w:rsid w:val="00BE62E3"/>
    <w:rsid w:val="00BE7900"/>
    <w:rsid w:val="00BF474A"/>
    <w:rsid w:val="00C2227D"/>
    <w:rsid w:val="00C44D97"/>
    <w:rsid w:val="00C638AB"/>
    <w:rsid w:val="00C64F17"/>
    <w:rsid w:val="00C737B8"/>
    <w:rsid w:val="00C7719B"/>
    <w:rsid w:val="00C7729C"/>
    <w:rsid w:val="00C77950"/>
    <w:rsid w:val="00C913A0"/>
    <w:rsid w:val="00CA265E"/>
    <w:rsid w:val="00CB4DFA"/>
    <w:rsid w:val="00CC777F"/>
    <w:rsid w:val="00CC7E05"/>
    <w:rsid w:val="00CD7BB0"/>
    <w:rsid w:val="00CF5B8D"/>
    <w:rsid w:val="00D0325A"/>
    <w:rsid w:val="00D04E4C"/>
    <w:rsid w:val="00D1687E"/>
    <w:rsid w:val="00D17419"/>
    <w:rsid w:val="00D45A1E"/>
    <w:rsid w:val="00D772F5"/>
    <w:rsid w:val="00D85E7B"/>
    <w:rsid w:val="00D932D9"/>
    <w:rsid w:val="00DA23E2"/>
    <w:rsid w:val="00DB5B5C"/>
    <w:rsid w:val="00DE3739"/>
    <w:rsid w:val="00DE4AD3"/>
    <w:rsid w:val="00DE5308"/>
    <w:rsid w:val="00E06973"/>
    <w:rsid w:val="00E13D82"/>
    <w:rsid w:val="00E208DC"/>
    <w:rsid w:val="00E30E32"/>
    <w:rsid w:val="00E37A0A"/>
    <w:rsid w:val="00E435B5"/>
    <w:rsid w:val="00E65699"/>
    <w:rsid w:val="00E809C9"/>
    <w:rsid w:val="00E8351B"/>
    <w:rsid w:val="00E862CD"/>
    <w:rsid w:val="00EA5DB0"/>
    <w:rsid w:val="00EB5EBC"/>
    <w:rsid w:val="00EC1F1E"/>
    <w:rsid w:val="00EC7EA7"/>
    <w:rsid w:val="00F04092"/>
    <w:rsid w:val="00F17FE1"/>
    <w:rsid w:val="00F30218"/>
    <w:rsid w:val="00F35D9C"/>
    <w:rsid w:val="00F42C47"/>
    <w:rsid w:val="00F7101F"/>
    <w:rsid w:val="00F833B8"/>
    <w:rsid w:val="00F84228"/>
    <w:rsid w:val="00F97668"/>
    <w:rsid w:val="00FA5B22"/>
    <w:rsid w:val="00FC7441"/>
    <w:rsid w:val="00FF52E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7AF67"/>
  <w15:chartTrackingRefBased/>
  <w15:docId w15:val="{D53C074E-C1A4-4CA8-90B4-91DFFFEE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174"/>
    <w:rPr>
      <w:kern w:val="2"/>
    </w:rPr>
  </w:style>
  <w:style w:type="paragraph" w:styleId="Heading1">
    <w:name w:val="heading 1"/>
    <w:basedOn w:val="Normal"/>
    <w:next w:val="Normal"/>
    <w:link w:val="Heading1Char"/>
    <w:rsid w:val="00907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hapter">
    <w:name w:val="Chapter"/>
    <w:basedOn w:val="Base"/>
    <w:next w:val="SubChapter"/>
    <w:rsid w:val="00814D2F"/>
    <w:pPr>
      <w:jc w:val="center"/>
      <w:outlineLvl w:val="0"/>
    </w:pPr>
    <w:rPr>
      <w:b/>
      <w:caps/>
    </w:rPr>
  </w:style>
  <w:style w:type="paragraph" w:customStyle="1" w:styleId="Rule">
    <w:name w:val="Rule"/>
    <w:basedOn w:val="Base"/>
    <w:next w:val="Base"/>
    <w:link w:val="RuleChar"/>
    <w:qFormat/>
    <w:rsid w:val="00884D30"/>
    <w:pPr>
      <w:ind w:left="2160" w:hanging="2160"/>
      <w:outlineLvl w:val="3"/>
    </w:pPr>
    <w:rPr>
      <w:b/>
      <w:caps/>
    </w:rPr>
  </w:style>
  <w:style w:type="paragraph" w:customStyle="1" w:styleId="SubChapter">
    <w:name w:val="SubChapter"/>
    <w:basedOn w:val="Base"/>
    <w:next w:val="Section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ubParagraph">
    <w:name w:val="SubParagraph"/>
    <w:basedOn w:val="Base"/>
    <w:link w:val="SubParagraphChar"/>
    <w:rsid w:val="003A4C57"/>
    <w:pPr>
      <w:tabs>
        <w:tab w:val="left" w:pos="1800"/>
      </w:tabs>
      <w:ind w:left="1440" w:hanging="720"/>
    </w:pPr>
  </w:style>
  <w:style w:type="paragraph" w:customStyle="1" w:styleId="Part">
    <w:name w:val="Part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Part">
    <w:name w:val="SubPart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subpart">
    <w:name w:val="Subsubpart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ection">
    <w:name w:val="Section"/>
    <w:basedOn w:val="Base"/>
    <w:next w:val="Base"/>
    <w:pPr>
      <w:jc w:val="center"/>
      <w:outlineLvl w:val="2"/>
    </w:pPr>
    <w:rPr>
      <w:b/>
      <w:caps/>
    </w:rPr>
  </w:style>
  <w:style w:type="paragraph" w:customStyle="1" w:styleId="Item">
    <w:name w:val="Item"/>
    <w:basedOn w:val="Base"/>
    <w:rsid w:val="00402A01"/>
    <w:pPr>
      <w:tabs>
        <w:tab w:val="left" w:pos="1800"/>
      </w:tabs>
      <w:ind w:left="1440" w:hanging="720"/>
    </w:pPr>
  </w:style>
  <w:style w:type="paragraph" w:customStyle="1" w:styleId="SubItemLvl1">
    <w:name w:val="SubItem Lvl 1"/>
    <w:basedOn w:val="Base"/>
    <w:rsid w:val="00402A01"/>
    <w:pPr>
      <w:tabs>
        <w:tab w:val="left" w:pos="2520"/>
      </w:tabs>
      <w:ind w:left="2160" w:hanging="720"/>
    </w:pPr>
  </w:style>
  <w:style w:type="paragraph" w:customStyle="1" w:styleId="SubItemLvl2">
    <w:name w:val="SubItem Lvl 2"/>
    <w:basedOn w:val="Base"/>
    <w:rsid w:val="00402A01"/>
    <w:pPr>
      <w:tabs>
        <w:tab w:val="left" w:pos="3240"/>
      </w:tabs>
      <w:ind w:left="2880" w:hanging="720"/>
    </w:pPr>
  </w:style>
  <w:style w:type="paragraph" w:customStyle="1" w:styleId="SubItemLvl3">
    <w:name w:val="SubItem Lvl 3"/>
    <w:basedOn w:val="Base"/>
    <w:rsid w:val="00402A01"/>
    <w:pPr>
      <w:tabs>
        <w:tab w:val="left" w:pos="3960"/>
      </w:tabs>
      <w:ind w:left="3600" w:hanging="720"/>
    </w:pPr>
  </w:style>
  <w:style w:type="paragraph" w:customStyle="1" w:styleId="SubItemLvl4">
    <w:name w:val="SubItem Lvl 4"/>
    <w:basedOn w:val="Base"/>
    <w:rsid w:val="00402A01"/>
    <w:pPr>
      <w:tabs>
        <w:tab w:val="left" w:pos="4680"/>
      </w:tabs>
      <w:ind w:left="4320" w:hanging="720"/>
    </w:pPr>
  </w:style>
  <w:style w:type="paragraph" w:customStyle="1" w:styleId="HistoryAfter">
    <w:name w:val="HistoryAfter"/>
    <w:basedOn w:val="Base"/>
    <w:pPr>
      <w:ind w:left="1440"/>
    </w:pPr>
    <w:rPr>
      <w:i/>
    </w:rPr>
  </w:style>
  <w:style w:type="character" w:styleId="LineNumber">
    <w:name w:val="line number"/>
    <w:basedOn w:val="DefaultParagraphFont"/>
    <w:rsid w:val="00C64F17"/>
  </w:style>
  <w:style w:type="character" w:customStyle="1" w:styleId="Heading1Char">
    <w:name w:val="Heading 1 Char"/>
    <w:basedOn w:val="DefaultParagraphFont"/>
    <w:link w:val="Heading1"/>
    <w:rsid w:val="00907F8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customStyle="1" w:styleId="DepartmentTitle">
    <w:name w:val="DepartmentTitle"/>
    <w:basedOn w:val="Base"/>
    <w:next w:val="Base"/>
    <w:autoRedefine/>
    <w:rsid w:val="00814D2F"/>
    <w:pPr>
      <w:jc w:val="center"/>
    </w:pPr>
    <w:rPr>
      <w:b/>
      <w:caps/>
    </w:rPr>
  </w:style>
  <w:style w:type="paragraph" w:customStyle="1" w:styleId="Base">
    <w:name w:val="Base"/>
    <w:link w:val="BaseChar"/>
    <w:qFormat/>
    <w:rsid w:val="00450BEA"/>
    <w:pPr>
      <w:spacing w:line="360" w:lineRule="auto"/>
      <w:jc w:val="both"/>
    </w:pPr>
  </w:style>
  <w:style w:type="paragraph" w:customStyle="1" w:styleId="History">
    <w:name w:val="History"/>
    <w:basedOn w:val="Base"/>
    <w:next w:val="HistoryAfter"/>
    <w:link w:val="HistoryChar"/>
    <w:qFormat/>
    <w:rsid w:val="001F4CB9"/>
    <w:pPr>
      <w:ind w:left="1440" w:hanging="1440"/>
    </w:pPr>
    <w:rPr>
      <w:i/>
    </w:rPr>
  </w:style>
  <w:style w:type="paragraph" w:customStyle="1" w:styleId="Paragraph">
    <w:name w:val="Paragraph"/>
    <w:basedOn w:val="Base"/>
    <w:link w:val="ParagraphChar"/>
    <w:qFormat/>
    <w:rsid w:val="003A4C57"/>
    <w:pPr>
      <w:outlineLvl w:val="4"/>
    </w:pPr>
  </w:style>
  <w:style w:type="character" w:customStyle="1" w:styleId="BaseChar">
    <w:name w:val="Base Char"/>
    <w:basedOn w:val="DefaultParagraphFont"/>
    <w:link w:val="Base"/>
    <w:rsid w:val="007C6145"/>
  </w:style>
  <w:style w:type="character" w:customStyle="1" w:styleId="ParagraphChar">
    <w:name w:val="Paragraph Char"/>
    <w:link w:val="Paragraph"/>
    <w:rsid w:val="007C6145"/>
  </w:style>
  <w:style w:type="character" w:customStyle="1" w:styleId="HistoryChar">
    <w:name w:val="History Char"/>
    <w:link w:val="History"/>
    <w:locked/>
    <w:rsid w:val="007C6145"/>
    <w:rPr>
      <w:i/>
    </w:rPr>
  </w:style>
  <w:style w:type="character" w:customStyle="1" w:styleId="RuleChar">
    <w:name w:val="Rule Char"/>
    <w:link w:val="Rule"/>
    <w:rsid w:val="007C6145"/>
    <w:rPr>
      <w:b/>
      <w:caps/>
    </w:rPr>
  </w:style>
  <w:style w:type="character" w:customStyle="1" w:styleId="SubParagraphChar">
    <w:name w:val="SubParagraph Char"/>
    <w:link w:val="SubParagraph"/>
    <w:rsid w:val="007C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eavers\Desktop\RENA\OAH-Agency-Rules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D218-236E-4A8C-BD17-1DAED06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OAH-Agency-Rules-Template.dotm</Template>
  <TotalTime>28</TotalTime>
  <Pages>4</Pages>
  <Words>1348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Government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Seavers, Dennis</dc:creator>
  <cp:keywords/>
  <cp:lastModifiedBy>Seavers, Dennis</cp:lastModifiedBy>
  <cp:revision>27</cp:revision>
  <cp:lastPrinted>2000-01-11T18:15:00Z</cp:lastPrinted>
  <dcterms:created xsi:type="dcterms:W3CDTF">2024-11-03T16:53:00Z</dcterms:created>
  <dcterms:modified xsi:type="dcterms:W3CDTF">2024-11-13T07:27:00Z</dcterms:modified>
</cp:coreProperties>
</file>